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4918"/>
      </w:tblGrid>
      <w:tr w:rsidR="00081E8B" w:rsidRPr="00B717B2" w:rsidTr="00987129">
        <w:tc>
          <w:tcPr>
            <w:tcW w:w="3812" w:type="dxa"/>
            <w:hideMark/>
          </w:tcPr>
          <w:p w:rsidR="00081E8B" w:rsidRDefault="00081E8B" w:rsidP="00081E8B">
            <w:pPr>
              <w:pStyle w:val="Vnbnnidung20"/>
              <w:spacing w:after="0"/>
              <w:ind w:left="0" w:firstLine="0"/>
              <w:jc w:val="center"/>
              <w:rPr>
                <w:rFonts w:ascii="Arial" w:hAnsi="Arial" w:cs="Arial"/>
                <w:i w:val="0"/>
                <w:iCs w:val="0"/>
                <w:sz w:val="20"/>
                <w:szCs w:val="20"/>
              </w:rPr>
            </w:pPr>
            <w:r>
              <w:rPr>
                <w:rFonts w:ascii="Arial" w:hAnsi="Arial" w:cs="Arial"/>
                <w:i w:val="0"/>
                <w:iCs w:val="0"/>
                <w:sz w:val="20"/>
                <w:szCs w:val="20"/>
                <w:lang w:val="en-US"/>
              </w:rPr>
              <w:t>T</w:t>
            </w:r>
            <w:r w:rsidRPr="005410FA">
              <w:rPr>
                <w:rFonts w:ascii="Arial" w:hAnsi="Arial" w:cs="Arial"/>
                <w:i w:val="0"/>
                <w:iCs w:val="0"/>
                <w:sz w:val="20"/>
                <w:szCs w:val="20"/>
              </w:rPr>
              <w:t>ỔNG CỤC THUẾ</w:t>
            </w:r>
          </w:p>
          <w:p w:rsidR="00081E8B" w:rsidRDefault="00081E8B" w:rsidP="00081E8B">
            <w:pPr>
              <w:pStyle w:val="Vnbnnidung20"/>
              <w:spacing w:after="0"/>
              <w:ind w:left="0" w:firstLine="0"/>
              <w:jc w:val="center"/>
              <w:rPr>
                <w:rFonts w:ascii="Arial" w:hAnsi="Arial" w:cs="Arial"/>
                <w:b/>
                <w:bCs/>
                <w:i w:val="0"/>
                <w:iCs w:val="0"/>
                <w:sz w:val="20"/>
                <w:szCs w:val="20"/>
              </w:rPr>
            </w:pPr>
            <w:r w:rsidRPr="005410FA">
              <w:rPr>
                <w:rFonts w:ascii="Arial" w:hAnsi="Arial" w:cs="Arial"/>
                <w:b/>
                <w:bCs/>
                <w:i w:val="0"/>
                <w:iCs w:val="0"/>
                <w:sz w:val="20"/>
                <w:szCs w:val="20"/>
              </w:rPr>
              <w:t xml:space="preserve">CỤC </w:t>
            </w:r>
            <w:r w:rsidRPr="00081E8B">
              <w:rPr>
                <w:rFonts w:ascii="Arial" w:hAnsi="Arial" w:cs="Arial"/>
                <w:b/>
                <w:bCs/>
                <w:i w:val="0"/>
                <w:iCs w:val="0"/>
                <w:sz w:val="20"/>
                <w:szCs w:val="20"/>
              </w:rPr>
              <w:t>THUẾ THÀNH PHỐ C</w:t>
            </w:r>
            <w:r w:rsidRPr="005410FA">
              <w:rPr>
                <w:rFonts w:ascii="Arial" w:hAnsi="Arial" w:cs="Arial"/>
                <w:b/>
                <w:bCs/>
                <w:i w:val="0"/>
                <w:iCs w:val="0"/>
                <w:sz w:val="20"/>
                <w:szCs w:val="20"/>
              </w:rPr>
              <w:t>ẦN THƠ</w:t>
            </w:r>
          </w:p>
          <w:p w:rsidR="00081E8B" w:rsidRDefault="00081E8B" w:rsidP="00081E8B">
            <w:pPr>
              <w:pStyle w:val="Vnbnnidung20"/>
              <w:spacing w:after="0"/>
              <w:ind w:left="0" w:firstLine="0"/>
              <w:jc w:val="center"/>
              <w:rPr>
                <w:rFonts w:ascii="Arial" w:hAnsi="Arial" w:cs="Arial"/>
                <w:i w:val="0"/>
                <w:iCs w:val="0"/>
                <w:sz w:val="20"/>
                <w:szCs w:val="20"/>
              </w:rPr>
            </w:pPr>
            <w:r w:rsidRPr="005410FA">
              <w:rPr>
                <w:rFonts w:ascii="Arial" w:hAnsi="Arial" w:cs="Arial"/>
                <w:i w:val="0"/>
                <w:iCs w:val="0"/>
                <w:sz w:val="20"/>
                <w:szCs w:val="20"/>
              </w:rPr>
              <w:t>Số: 6143 /CTCTH-TTHT</w:t>
            </w:r>
          </w:p>
          <w:p w:rsidR="00081E8B" w:rsidRPr="00081E8B" w:rsidRDefault="00081E8B" w:rsidP="00081E8B">
            <w:pPr>
              <w:pStyle w:val="Vnbnnidung20"/>
              <w:spacing w:after="0"/>
              <w:ind w:left="0" w:firstLine="0"/>
              <w:jc w:val="center"/>
              <w:rPr>
                <w:rFonts w:ascii="Arial" w:hAnsi="Arial" w:cs="Arial"/>
                <w:i w:val="0"/>
                <w:sz w:val="20"/>
                <w:szCs w:val="20"/>
              </w:rPr>
            </w:pPr>
            <w:r w:rsidRPr="005410FA">
              <w:rPr>
                <w:rFonts w:ascii="Arial" w:hAnsi="Arial" w:cs="Arial"/>
                <w:i w:val="0"/>
                <w:iCs w:val="0"/>
                <w:sz w:val="20"/>
                <w:szCs w:val="20"/>
              </w:rPr>
              <w:t>V/v hướng dẫn chính sách thuế GTGT</w:t>
            </w:r>
          </w:p>
        </w:tc>
        <w:tc>
          <w:tcPr>
            <w:tcW w:w="4918" w:type="dxa"/>
            <w:hideMark/>
          </w:tcPr>
          <w:p w:rsidR="00081E8B" w:rsidRPr="007C6099" w:rsidRDefault="00081E8B" w:rsidP="00987129">
            <w:pPr>
              <w:pStyle w:val="Vnbnnidung0"/>
              <w:ind w:right="440" w:firstLine="0"/>
              <w:jc w:val="center"/>
              <w:rPr>
                <w:rFonts w:ascii="Arial" w:hAnsi="Arial" w:cs="Arial"/>
                <w:b/>
                <w:bCs/>
                <w:i w:val="0"/>
                <w:sz w:val="20"/>
                <w:szCs w:val="20"/>
              </w:rPr>
            </w:pPr>
            <w:r w:rsidRPr="007C6099">
              <w:rPr>
                <w:rFonts w:ascii="Arial" w:hAnsi="Arial" w:cs="Arial"/>
                <w:b/>
                <w:bCs/>
                <w:i w:val="0"/>
                <w:sz w:val="20"/>
                <w:szCs w:val="20"/>
              </w:rPr>
              <w:t>CỘNG HOÀ XÃ HỘI CHỦ NGHĨA VIỆT NAM</w:t>
            </w:r>
          </w:p>
          <w:p w:rsidR="00081E8B" w:rsidRPr="007C6099" w:rsidRDefault="00081E8B" w:rsidP="00987129">
            <w:pPr>
              <w:pStyle w:val="Vnbnnidung0"/>
              <w:ind w:right="440" w:firstLine="0"/>
              <w:jc w:val="center"/>
              <w:rPr>
                <w:rFonts w:ascii="Arial" w:hAnsi="Arial" w:cs="Arial"/>
                <w:b/>
                <w:bCs/>
                <w:i w:val="0"/>
                <w:sz w:val="20"/>
                <w:szCs w:val="20"/>
              </w:rPr>
            </w:pPr>
            <w:r w:rsidRPr="007C6099">
              <w:rPr>
                <w:rFonts w:ascii="Arial" w:hAnsi="Arial" w:cs="Arial"/>
                <w:b/>
                <w:bCs/>
                <w:i w:val="0"/>
                <w:sz w:val="20"/>
                <w:szCs w:val="20"/>
              </w:rPr>
              <w:t>Độc lập - Tự do - Hạnh phúc</w:t>
            </w:r>
          </w:p>
          <w:p w:rsidR="00081E8B" w:rsidRPr="00081E8B" w:rsidRDefault="00081E8B" w:rsidP="00987129">
            <w:pPr>
              <w:pStyle w:val="Vnbnnidung0"/>
              <w:ind w:firstLine="660"/>
              <w:jc w:val="right"/>
              <w:rPr>
                <w:rFonts w:ascii="Arial" w:hAnsi="Arial" w:cs="Arial"/>
                <w:sz w:val="20"/>
                <w:szCs w:val="20"/>
              </w:rPr>
            </w:pPr>
            <w:r w:rsidRPr="00081E8B">
              <w:rPr>
                <w:rFonts w:ascii="Arial" w:hAnsi="Arial" w:cs="Arial"/>
                <w:sz w:val="20"/>
                <w:szCs w:val="20"/>
                <w:lang w:val="en-US"/>
              </w:rPr>
              <w:t>Cần Thơ</w:t>
            </w:r>
            <w:r w:rsidRPr="00081E8B">
              <w:rPr>
                <w:rFonts w:ascii="Arial" w:hAnsi="Arial" w:cs="Arial"/>
                <w:sz w:val="20"/>
                <w:szCs w:val="20"/>
              </w:rPr>
              <w:t>, ngày 2</w:t>
            </w:r>
            <w:r w:rsidRPr="00081E8B">
              <w:rPr>
                <w:rFonts w:ascii="Arial" w:hAnsi="Arial" w:cs="Arial"/>
                <w:sz w:val="20"/>
                <w:szCs w:val="20"/>
                <w:lang w:val="en-US"/>
              </w:rPr>
              <w:t>6</w:t>
            </w:r>
            <w:r w:rsidRPr="00081E8B">
              <w:rPr>
                <w:rFonts w:ascii="Arial" w:hAnsi="Arial" w:cs="Arial"/>
                <w:sz w:val="20"/>
                <w:szCs w:val="20"/>
              </w:rPr>
              <w:t xml:space="preserve"> tháng 12 năm 2024</w:t>
            </w:r>
          </w:p>
          <w:p w:rsidR="00081E8B" w:rsidRPr="008C2373" w:rsidRDefault="00081E8B" w:rsidP="00987129">
            <w:pPr>
              <w:pStyle w:val="Vnbnnidung20"/>
              <w:jc w:val="right"/>
              <w:rPr>
                <w:rFonts w:ascii="Arial" w:hAnsi="Arial" w:cs="Arial"/>
                <w:sz w:val="20"/>
                <w:szCs w:val="20"/>
              </w:rPr>
            </w:pPr>
          </w:p>
        </w:tc>
      </w:tr>
    </w:tbl>
    <w:p w:rsidR="00081E8B" w:rsidRPr="00B717B2" w:rsidRDefault="00081E8B" w:rsidP="00081E8B">
      <w:pPr>
        <w:pStyle w:val="Vnbnnidung0"/>
        <w:ind w:firstLine="720"/>
        <w:jc w:val="both"/>
        <w:rPr>
          <w:rFonts w:ascii="Arial" w:hAnsi="Arial" w:cs="Arial"/>
          <w:i w:val="0"/>
          <w:iCs w:val="0"/>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081E8B" w:rsidRPr="00B717B2" w:rsidTr="00987129">
        <w:trPr>
          <w:trHeight w:val="698"/>
        </w:trPr>
        <w:tc>
          <w:tcPr>
            <w:tcW w:w="3691" w:type="dxa"/>
            <w:hideMark/>
          </w:tcPr>
          <w:p w:rsidR="00081E8B" w:rsidRPr="00B717B2" w:rsidRDefault="00081E8B" w:rsidP="00987129">
            <w:pPr>
              <w:pStyle w:val="Vnbnnidung0"/>
              <w:ind w:right="440" w:firstLine="0"/>
              <w:jc w:val="right"/>
              <w:rPr>
                <w:rFonts w:ascii="Arial" w:hAnsi="Arial" w:cs="Arial"/>
                <w:i w:val="0"/>
                <w:sz w:val="20"/>
                <w:szCs w:val="20"/>
              </w:rPr>
            </w:pPr>
            <w:r w:rsidRPr="00B717B2">
              <w:rPr>
                <w:rFonts w:ascii="Arial" w:hAnsi="Arial" w:cs="Arial"/>
                <w:i w:val="0"/>
                <w:sz w:val="20"/>
                <w:szCs w:val="20"/>
              </w:rPr>
              <w:t>Kính gửi:</w:t>
            </w:r>
          </w:p>
        </w:tc>
        <w:tc>
          <w:tcPr>
            <w:tcW w:w="5715" w:type="dxa"/>
            <w:hideMark/>
          </w:tcPr>
          <w:p w:rsidR="00081E8B" w:rsidRPr="005410FA" w:rsidRDefault="00081E8B" w:rsidP="00081E8B">
            <w:pPr>
              <w:pStyle w:val="Vnbnnidung0"/>
              <w:ind w:firstLine="0"/>
              <w:rPr>
                <w:rFonts w:ascii="Arial" w:hAnsi="Arial" w:cs="Arial"/>
                <w:sz w:val="20"/>
                <w:szCs w:val="20"/>
              </w:rPr>
            </w:pPr>
            <w:r w:rsidRPr="005410FA">
              <w:rPr>
                <w:rFonts w:ascii="Arial" w:hAnsi="Arial" w:cs="Arial"/>
                <w:i w:val="0"/>
                <w:iCs w:val="0"/>
                <w:sz w:val="20"/>
                <w:szCs w:val="20"/>
              </w:rPr>
              <w:t>Công ty TNHH MTV The Fruit Republic Cần Thơ</w:t>
            </w:r>
          </w:p>
          <w:p w:rsidR="00081E8B" w:rsidRPr="00081E8B" w:rsidRDefault="00081E8B" w:rsidP="00081E8B">
            <w:pPr>
              <w:pStyle w:val="Vnbnnidung0"/>
              <w:ind w:firstLine="0"/>
              <w:jc w:val="both"/>
              <w:rPr>
                <w:rFonts w:ascii="Arial" w:hAnsi="Arial" w:cs="Arial"/>
                <w:i w:val="0"/>
                <w:sz w:val="20"/>
                <w:szCs w:val="20"/>
              </w:rPr>
            </w:pPr>
            <w:r w:rsidRPr="00081E8B">
              <w:rPr>
                <w:rFonts w:ascii="Arial" w:hAnsi="Arial" w:cs="Arial"/>
                <w:i w:val="0"/>
                <w:sz w:val="20"/>
                <w:szCs w:val="20"/>
              </w:rPr>
              <w:t>Địa chỉ: B15-1, đường 1A, KCN Hưng Phú 1, P. Tân Phú, Q. Cái Răng, Thành phố Cần Thơ</w:t>
            </w:r>
          </w:p>
        </w:tc>
      </w:tr>
    </w:tbl>
    <w:p w:rsidR="00526263" w:rsidRPr="005410FA" w:rsidRDefault="00C3074C" w:rsidP="00553C41">
      <w:pPr>
        <w:pStyle w:val="Vnbnnidung0"/>
        <w:spacing w:after="120"/>
        <w:ind w:firstLine="284"/>
        <w:rPr>
          <w:rFonts w:ascii="Arial" w:hAnsi="Arial" w:cs="Arial"/>
          <w:sz w:val="20"/>
          <w:szCs w:val="20"/>
        </w:rPr>
      </w:pPr>
      <w:r w:rsidRPr="005410FA">
        <w:rPr>
          <w:rFonts w:ascii="Arial" w:hAnsi="Arial" w:cs="Arial"/>
          <w:i w:val="0"/>
          <w:iCs w:val="0"/>
          <w:sz w:val="20"/>
          <w:szCs w:val="20"/>
        </w:rPr>
        <w:t>Cục Thuế thành phố Cần Thơ nhận được văn bản số TFR241218-001 ngày 18/12/2024 của Công ty TNHH MTV The Fruit Republic Cần Thơ (sau đây gọi tắt là Công ty TFR Cần Thơ) về việc</w:t>
      </w:r>
      <w:r w:rsidRPr="005410FA">
        <w:rPr>
          <w:rFonts w:ascii="Arial" w:hAnsi="Arial" w:cs="Arial"/>
          <w:i w:val="0"/>
          <w:iCs w:val="0"/>
          <w:sz w:val="20"/>
          <w:szCs w:val="20"/>
        </w:rPr>
        <w:t xml:space="preserve"> thủ tục cấn trừ công nợ ba bên đối với hoạt động xuất khẩu, Cục Thuế có ý kiến như sau:</w:t>
      </w:r>
    </w:p>
    <w:p w:rsidR="00526263" w:rsidRPr="005410FA" w:rsidRDefault="00C3074C" w:rsidP="00553C41">
      <w:pPr>
        <w:pStyle w:val="Vnbnnidung0"/>
        <w:spacing w:after="120"/>
        <w:ind w:firstLine="284"/>
        <w:rPr>
          <w:rFonts w:ascii="Arial" w:hAnsi="Arial" w:cs="Arial"/>
          <w:sz w:val="20"/>
          <w:szCs w:val="20"/>
        </w:rPr>
      </w:pPr>
      <w:r w:rsidRPr="005410FA">
        <w:rPr>
          <w:rFonts w:ascii="Arial" w:hAnsi="Arial" w:cs="Arial"/>
          <w:i w:val="0"/>
          <w:iCs w:val="0"/>
          <w:sz w:val="20"/>
          <w:szCs w:val="20"/>
        </w:rPr>
        <w:t xml:space="preserve">- Căn cứ Thông tư số 219/2013/TT-BTC ngày 31/12/2013 của Bộ Tài chính hướng dẫn thi hành Luật thuế giá trị gia tăng và Nghị định số 209/2013/NĐ-CP ngày 18/12/2013 của </w:t>
      </w:r>
      <w:r w:rsidRPr="005410FA">
        <w:rPr>
          <w:rFonts w:ascii="Arial" w:hAnsi="Arial" w:cs="Arial"/>
          <w:i w:val="0"/>
          <w:iCs w:val="0"/>
          <w:sz w:val="20"/>
          <w:szCs w:val="20"/>
        </w:rPr>
        <w:t>Chính phủ quy định chi tiết và hướng dẫn thi hành một số điều Luật thuế giá trị gia tăng (Thông tư số 219/2013/TT-BTC).</w:t>
      </w:r>
    </w:p>
    <w:p w:rsidR="005410FA" w:rsidRDefault="00C3074C" w:rsidP="00553C41">
      <w:pPr>
        <w:pStyle w:val="Vnbnnidung0"/>
        <w:spacing w:after="120"/>
        <w:ind w:firstLine="284"/>
        <w:rPr>
          <w:rFonts w:ascii="Arial" w:hAnsi="Arial" w:cs="Arial"/>
          <w:i w:val="0"/>
          <w:iCs w:val="0"/>
          <w:sz w:val="20"/>
          <w:szCs w:val="20"/>
        </w:rPr>
      </w:pPr>
      <w:r w:rsidRPr="005410FA">
        <w:rPr>
          <w:rFonts w:ascii="Arial" w:hAnsi="Arial" w:cs="Arial"/>
          <w:i w:val="0"/>
          <w:iCs w:val="0"/>
          <w:sz w:val="20"/>
          <w:szCs w:val="20"/>
        </w:rPr>
        <w:t>+ Tại Khoản 2 Điều 9 quy định về điều kiện áp dụng thuế suất 0%</w:t>
      </w:r>
    </w:p>
    <w:p w:rsidR="005410FA" w:rsidRPr="005410FA" w:rsidRDefault="005410FA" w:rsidP="00553C41">
      <w:pPr>
        <w:pStyle w:val="Vnbnnidung0"/>
        <w:spacing w:after="120"/>
        <w:ind w:firstLine="284"/>
        <w:rPr>
          <w:rFonts w:ascii="Arial" w:hAnsi="Arial" w:cs="Arial"/>
          <w:iCs w:val="0"/>
          <w:sz w:val="20"/>
          <w:szCs w:val="20"/>
          <w:lang w:val="en-US"/>
        </w:rPr>
      </w:pPr>
      <w:r w:rsidRPr="005410FA">
        <w:rPr>
          <w:rFonts w:ascii="Arial" w:hAnsi="Arial" w:cs="Arial"/>
          <w:iCs w:val="0"/>
          <w:sz w:val="20"/>
          <w:szCs w:val="20"/>
          <w:lang w:val="en-US"/>
        </w:rPr>
        <w:t>“…</w:t>
      </w:r>
    </w:p>
    <w:p w:rsidR="00526263" w:rsidRPr="005410FA" w:rsidRDefault="00C3074C" w:rsidP="00553C41">
      <w:pPr>
        <w:pStyle w:val="Vnbnnidung0"/>
        <w:spacing w:after="120"/>
        <w:ind w:firstLine="284"/>
        <w:rPr>
          <w:rFonts w:ascii="Arial" w:hAnsi="Arial" w:cs="Arial"/>
          <w:sz w:val="20"/>
          <w:szCs w:val="20"/>
        </w:rPr>
      </w:pPr>
      <w:r w:rsidRPr="005410FA">
        <w:rPr>
          <w:rStyle w:val="Vnbnnidung2"/>
          <w:rFonts w:ascii="Arial" w:hAnsi="Arial" w:cs="Arial"/>
          <w:i/>
          <w:iCs/>
          <w:sz w:val="20"/>
          <w:szCs w:val="20"/>
        </w:rPr>
        <w:t>b) Đối với dịch vụ xuất khẩu:</w:t>
      </w:r>
    </w:p>
    <w:p w:rsidR="00526263" w:rsidRPr="005410FA" w:rsidRDefault="005410FA" w:rsidP="00553C41">
      <w:pPr>
        <w:pStyle w:val="Vnbnnidung20"/>
        <w:tabs>
          <w:tab w:val="left" w:pos="1422"/>
        </w:tabs>
        <w:spacing w:after="120"/>
        <w:ind w:left="0" w:firstLine="284"/>
        <w:rPr>
          <w:rFonts w:ascii="Arial" w:hAnsi="Arial" w:cs="Arial"/>
          <w:sz w:val="20"/>
          <w:szCs w:val="20"/>
        </w:rPr>
      </w:pPr>
      <w:bookmarkStart w:id="0" w:name="bookmark5"/>
      <w:bookmarkEnd w:id="0"/>
      <w:r>
        <w:rPr>
          <w:rFonts w:ascii="Arial" w:hAnsi="Arial" w:cs="Arial"/>
          <w:sz w:val="20"/>
          <w:szCs w:val="20"/>
          <w:lang w:val="en-US"/>
        </w:rPr>
        <w:t xml:space="preserve">- </w:t>
      </w:r>
      <w:r w:rsidR="00C3074C" w:rsidRPr="005410FA">
        <w:rPr>
          <w:rFonts w:ascii="Arial" w:hAnsi="Arial" w:cs="Arial"/>
          <w:sz w:val="20"/>
          <w:szCs w:val="20"/>
        </w:rPr>
        <w:t xml:space="preserve">Có hợp đồng cung ứng dịch vụ với tổ chức, </w:t>
      </w:r>
      <w:r w:rsidR="00C3074C" w:rsidRPr="005410FA">
        <w:rPr>
          <w:rFonts w:ascii="Arial" w:hAnsi="Arial" w:cs="Arial"/>
          <w:sz w:val="20"/>
          <w:szCs w:val="20"/>
        </w:rPr>
        <w:t>cá nhân ở nước ngoài hoặc ở trong khu phi thuế quan;</w:t>
      </w:r>
    </w:p>
    <w:p w:rsidR="00526263" w:rsidRDefault="005410FA" w:rsidP="00553C41">
      <w:pPr>
        <w:pStyle w:val="Vnbnnidung20"/>
        <w:tabs>
          <w:tab w:val="left" w:pos="1422"/>
        </w:tabs>
        <w:spacing w:after="120"/>
        <w:ind w:left="0" w:firstLine="284"/>
        <w:rPr>
          <w:rFonts w:ascii="Arial" w:hAnsi="Arial" w:cs="Arial"/>
          <w:sz w:val="20"/>
          <w:szCs w:val="20"/>
        </w:rPr>
      </w:pPr>
      <w:bookmarkStart w:id="1" w:name="bookmark6"/>
      <w:bookmarkEnd w:id="1"/>
      <w:r>
        <w:rPr>
          <w:rFonts w:ascii="Arial" w:hAnsi="Arial" w:cs="Arial"/>
          <w:sz w:val="20"/>
          <w:szCs w:val="20"/>
          <w:lang w:val="en-US"/>
        </w:rPr>
        <w:t xml:space="preserve">- </w:t>
      </w:r>
      <w:r w:rsidR="00C3074C" w:rsidRPr="005410FA">
        <w:rPr>
          <w:rFonts w:ascii="Arial" w:hAnsi="Arial" w:cs="Arial"/>
          <w:sz w:val="20"/>
          <w:szCs w:val="20"/>
        </w:rPr>
        <w:t>Có chứng từ thanh toán tiền dịch vụ xuất khẩu qua ngân hàng và các chứng từ khác theo quy định của pháp luật;</w:t>
      </w:r>
    </w:p>
    <w:p w:rsidR="00553C41" w:rsidRPr="00553C41" w:rsidRDefault="00553C41" w:rsidP="00553C41">
      <w:pPr>
        <w:pStyle w:val="Vnbnnidung20"/>
        <w:tabs>
          <w:tab w:val="left" w:pos="1422"/>
        </w:tabs>
        <w:spacing w:after="120"/>
        <w:ind w:left="0" w:firstLine="284"/>
        <w:rPr>
          <w:rFonts w:ascii="Arial" w:hAnsi="Arial" w:cs="Arial"/>
          <w:sz w:val="20"/>
          <w:szCs w:val="20"/>
          <w:lang w:val="en-US"/>
        </w:rPr>
      </w:pPr>
      <w:r>
        <w:rPr>
          <w:rFonts w:ascii="Arial" w:hAnsi="Arial" w:cs="Arial"/>
          <w:sz w:val="20"/>
          <w:szCs w:val="20"/>
          <w:lang w:val="en-US"/>
        </w:rPr>
        <w:t>…”</w:t>
      </w:r>
    </w:p>
    <w:p w:rsidR="00526263" w:rsidRPr="005410FA" w:rsidRDefault="00C3074C" w:rsidP="00553C41">
      <w:pPr>
        <w:pStyle w:val="Vnbnnidung20"/>
        <w:spacing w:after="120"/>
        <w:ind w:left="0" w:firstLine="284"/>
        <w:rPr>
          <w:rFonts w:ascii="Arial" w:hAnsi="Arial" w:cs="Arial"/>
          <w:sz w:val="20"/>
          <w:szCs w:val="20"/>
        </w:rPr>
      </w:pPr>
      <w:r w:rsidRPr="005410FA">
        <w:rPr>
          <w:rFonts w:ascii="Arial" w:hAnsi="Arial" w:cs="Arial"/>
          <w:i w:val="0"/>
          <w:iCs w:val="0"/>
          <w:sz w:val="20"/>
          <w:szCs w:val="20"/>
        </w:rPr>
        <w:t>+ Tại Điều 16 (đã được sửa đổi tại Khoản 7 Điều 3 Thông tư số</w:t>
      </w:r>
      <w:hyperlink r:id="rId7" w:history="1">
        <w:r w:rsidRPr="005410FA">
          <w:rPr>
            <w:rFonts w:ascii="Arial" w:hAnsi="Arial" w:cs="Arial"/>
            <w:i w:val="0"/>
            <w:iCs w:val="0"/>
            <w:sz w:val="20"/>
            <w:szCs w:val="20"/>
          </w:rPr>
          <w:t xml:space="preserve"> 119/2014/TT-BTC </w:t>
        </w:r>
      </w:hyperlink>
      <w:r w:rsidRPr="005410FA">
        <w:rPr>
          <w:rFonts w:ascii="Arial" w:hAnsi="Arial" w:cs="Arial"/>
          <w:i w:val="0"/>
          <w:iCs w:val="0"/>
          <w:sz w:val="20"/>
          <w:szCs w:val="20"/>
        </w:rPr>
        <w:t>và khoản 11 Điều 1</w:t>
      </w:r>
      <w:hyperlink r:id="rId8" w:history="1">
        <w:r w:rsidRPr="005410FA">
          <w:rPr>
            <w:rFonts w:ascii="Arial" w:hAnsi="Arial" w:cs="Arial"/>
            <w:i w:val="0"/>
            <w:iCs w:val="0"/>
            <w:sz w:val="20"/>
            <w:szCs w:val="20"/>
          </w:rPr>
          <w:t xml:space="preserve"> Thông tư 26/2015/TT-BTC </w:t>
        </w:r>
      </w:hyperlink>
      <w:r w:rsidRPr="005410FA">
        <w:rPr>
          <w:rFonts w:ascii="Arial" w:hAnsi="Arial" w:cs="Arial"/>
          <w:i w:val="0"/>
          <w:iCs w:val="0"/>
          <w:sz w:val="20"/>
          <w:szCs w:val="20"/>
        </w:rPr>
        <w:t>của Bộ Tài chính) quy định:</w:t>
      </w:r>
    </w:p>
    <w:p w:rsidR="00526263" w:rsidRPr="005410FA" w:rsidRDefault="00C3074C" w:rsidP="00553C41">
      <w:pPr>
        <w:pStyle w:val="Vnbnnidung20"/>
        <w:spacing w:after="120"/>
        <w:ind w:left="0" w:firstLine="284"/>
        <w:rPr>
          <w:rFonts w:ascii="Arial" w:hAnsi="Arial" w:cs="Arial"/>
          <w:sz w:val="20"/>
          <w:szCs w:val="20"/>
        </w:rPr>
      </w:pPr>
      <w:r w:rsidRPr="005410FA">
        <w:rPr>
          <w:rFonts w:ascii="Arial" w:hAnsi="Arial" w:cs="Arial"/>
          <w:sz w:val="20"/>
          <w:szCs w:val="20"/>
        </w:rPr>
        <w:t>“Điều 16. Điều kiện khấu trừ, hoàn thuế đầu vào của hàng hóa, dịch vụ xuất khẩu.</w:t>
      </w:r>
    </w:p>
    <w:p w:rsidR="00526263" w:rsidRPr="005410FA" w:rsidRDefault="00C3074C" w:rsidP="00553C41">
      <w:pPr>
        <w:pStyle w:val="Vnbnnidung20"/>
        <w:spacing w:after="120"/>
        <w:ind w:left="0" w:firstLine="284"/>
        <w:rPr>
          <w:rFonts w:ascii="Arial" w:hAnsi="Arial" w:cs="Arial"/>
          <w:sz w:val="20"/>
          <w:szCs w:val="20"/>
        </w:rPr>
      </w:pPr>
      <w:r w:rsidRPr="005410FA">
        <w:rPr>
          <w:rFonts w:ascii="Arial" w:hAnsi="Arial" w:cs="Arial"/>
          <w:sz w:val="20"/>
          <w:szCs w:val="20"/>
        </w:rPr>
        <w:t>Hàng hóa, dịch vụ xuất khẩu (trừ c</w:t>
      </w:r>
      <w:r w:rsidRPr="005410FA">
        <w:rPr>
          <w:rFonts w:ascii="Arial" w:hAnsi="Arial" w:cs="Arial"/>
          <w:sz w:val="20"/>
          <w:szCs w:val="20"/>
        </w:rPr>
        <w:t>ác trường hợp hướng dẫn Điều 17 Thông tư này) để được khấu trừ thuế, hoàn thuế GTGT đầu vào phải có đủ điều kiện và các thủ tục nêu tại khoản 2 Điều 9 và khoản 1 Điều 15 Thông tư này, cụ thể như sau:</w:t>
      </w:r>
    </w:p>
    <w:p w:rsidR="00526263" w:rsidRPr="005410FA" w:rsidRDefault="00553C41" w:rsidP="00553C41">
      <w:pPr>
        <w:pStyle w:val="Vnbnnidung20"/>
        <w:tabs>
          <w:tab w:val="left" w:pos="1514"/>
        </w:tabs>
        <w:spacing w:after="120"/>
        <w:ind w:left="0" w:firstLine="284"/>
        <w:rPr>
          <w:rFonts w:ascii="Arial" w:hAnsi="Arial" w:cs="Arial"/>
          <w:sz w:val="20"/>
          <w:szCs w:val="20"/>
        </w:rPr>
      </w:pPr>
      <w:bookmarkStart w:id="2" w:name="bookmark7"/>
      <w:bookmarkEnd w:id="2"/>
      <w:r>
        <w:rPr>
          <w:rFonts w:ascii="Arial" w:hAnsi="Arial" w:cs="Arial"/>
          <w:sz w:val="20"/>
          <w:szCs w:val="20"/>
          <w:lang w:val="en-US"/>
        </w:rPr>
        <w:t xml:space="preserve">1. </w:t>
      </w:r>
      <w:r w:rsidR="00C3074C" w:rsidRPr="005410FA">
        <w:rPr>
          <w:rFonts w:ascii="Arial" w:hAnsi="Arial" w:cs="Arial"/>
          <w:sz w:val="20"/>
          <w:szCs w:val="20"/>
        </w:rPr>
        <w:t>Hợp đồng bán hàng hóa, gia công hàng hó</w:t>
      </w:r>
      <w:r w:rsidR="00C3074C" w:rsidRPr="005410FA">
        <w:rPr>
          <w:rFonts w:ascii="Arial" w:hAnsi="Arial" w:cs="Arial"/>
          <w:sz w:val="20"/>
          <w:szCs w:val="20"/>
        </w:rPr>
        <w:t>a...</w:t>
      </w:r>
    </w:p>
    <w:p w:rsidR="00526263" w:rsidRPr="005410FA" w:rsidRDefault="00553C41" w:rsidP="00553C41">
      <w:pPr>
        <w:pStyle w:val="Vnbnnidung20"/>
        <w:tabs>
          <w:tab w:val="left" w:pos="1528"/>
        </w:tabs>
        <w:spacing w:after="120"/>
        <w:ind w:left="0" w:firstLine="284"/>
        <w:rPr>
          <w:rFonts w:ascii="Arial" w:hAnsi="Arial" w:cs="Arial"/>
          <w:sz w:val="20"/>
          <w:szCs w:val="20"/>
        </w:rPr>
      </w:pPr>
      <w:bookmarkStart w:id="3" w:name="bookmark8"/>
      <w:bookmarkEnd w:id="3"/>
      <w:r>
        <w:rPr>
          <w:rFonts w:ascii="Arial" w:hAnsi="Arial" w:cs="Arial"/>
          <w:sz w:val="20"/>
          <w:szCs w:val="20"/>
          <w:lang w:val="en-US"/>
        </w:rPr>
        <w:t xml:space="preserve">2. </w:t>
      </w:r>
      <w:r w:rsidR="00C3074C" w:rsidRPr="005410FA">
        <w:rPr>
          <w:rFonts w:ascii="Arial" w:hAnsi="Arial" w:cs="Arial"/>
          <w:sz w:val="20"/>
          <w:szCs w:val="20"/>
        </w:rPr>
        <w:t>Tờ khai hải</w:t>
      </w:r>
      <w:r w:rsidR="00C3074C" w:rsidRPr="005410FA">
        <w:rPr>
          <w:rFonts w:ascii="Arial" w:hAnsi="Arial" w:cs="Arial"/>
          <w:sz w:val="20"/>
          <w:szCs w:val="20"/>
        </w:rPr>
        <w:t xml:space="preserve"> quan ...</w:t>
      </w:r>
    </w:p>
    <w:p w:rsidR="00526263" w:rsidRPr="005410FA" w:rsidRDefault="00553C41" w:rsidP="00553C41">
      <w:pPr>
        <w:pStyle w:val="Vnbnnidung0"/>
        <w:tabs>
          <w:tab w:val="left" w:pos="1467"/>
        </w:tabs>
        <w:spacing w:after="120"/>
        <w:ind w:firstLine="284"/>
        <w:rPr>
          <w:rFonts w:ascii="Arial" w:hAnsi="Arial" w:cs="Arial"/>
          <w:sz w:val="20"/>
          <w:szCs w:val="20"/>
        </w:rPr>
      </w:pPr>
      <w:bookmarkStart w:id="4" w:name="bookmark9"/>
      <w:bookmarkEnd w:id="4"/>
      <w:r>
        <w:rPr>
          <w:rFonts w:ascii="Arial" w:hAnsi="Arial" w:cs="Arial"/>
          <w:sz w:val="20"/>
          <w:szCs w:val="20"/>
          <w:lang w:val="en-US"/>
        </w:rPr>
        <w:t xml:space="preserve">3. </w:t>
      </w:r>
      <w:r w:rsidR="00C3074C" w:rsidRPr="005410FA">
        <w:rPr>
          <w:rFonts w:ascii="Arial" w:hAnsi="Arial" w:cs="Arial"/>
          <w:sz w:val="20"/>
          <w:szCs w:val="20"/>
        </w:rPr>
        <w:t>Hàng hóa, dịch vụ xuất khẩu phải thanh toán qua ngân hàng</w:t>
      </w:r>
    </w:p>
    <w:p w:rsidR="00526263" w:rsidRPr="005410FA" w:rsidRDefault="00553C41" w:rsidP="00553C41">
      <w:pPr>
        <w:pStyle w:val="Vnbnnidung0"/>
        <w:tabs>
          <w:tab w:val="left" w:pos="1506"/>
        </w:tabs>
        <w:spacing w:after="120"/>
        <w:ind w:firstLine="284"/>
        <w:rPr>
          <w:rFonts w:ascii="Arial" w:hAnsi="Arial" w:cs="Arial"/>
          <w:sz w:val="20"/>
          <w:szCs w:val="20"/>
        </w:rPr>
      </w:pPr>
      <w:bookmarkStart w:id="5" w:name="bookmark10"/>
      <w:bookmarkEnd w:id="5"/>
      <w:r>
        <w:rPr>
          <w:rFonts w:ascii="Arial" w:hAnsi="Arial" w:cs="Arial"/>
          <w:sz w:val="20"/>
          <w:szCs w:val="20"/>
          <w:lang w:val="en-US"/>
        </w:rPr>
        <w:t xml:space="preserve">a) </w:t>
      </w:r>
      <w:r w:rsidR="00C3074C" w:rsidRPr="005410FA">
        <w:rPr>
          <w:rFonts w:ascii="Arial" w:hAnsi="Arial" w:cs="Arial"/>
          <w:sz w:val="20"/>
          <w:szCs w:val="20"/>
        </w:rPr>
        <w:t>Thanh toán qua ngân hàng là việc chuyển tiền từ tài khoản của bên nhập khẩu sang tài khoản mang tên bên xuất khẩu mở tại ngân hàng theo các hình thức thanh toán phù hợp với thỏa thuận tron</w:t>
      </w:r>
      <w:r w:rsidR="00C3074C" w:rsidRPr="005410FA">
        <w:rPr>
          <w:rFonts w:ascii="Arial" w:hAnsi="Arial" w:cs="Arial"/>
          <w:sz w:val="20"/>
          <w:szCs w:val="20"/>
        </w:rPr>
        <w:t>g hợp đồng và quy định của ngân hàng. Chứng từ thanh toán tiền là giấy báo Có của ngân hàng bên xuất khẩu về số tiền đã nhận được từ tài khoản của ngân hàng bên nhập khẩu. Trường hợp thanh toán chậm trả, phải có thỏa thuận ghi trong hợp đồng xuất khẩu, đến</w:t>
      </w:r>
      <w:r w:rsidR="00C3074C" w:rsidRPr="005410FA">
        <w:rPr>
          <w:rFonts w:ascii="Arial" w:hAnsi="Arial" w:cs="Arial"/>
          <w:sz w:val="20"/>
          <w:szCs w:val="20"/>
        </w:rPr>
        <w:t xml:space="preserve"> thời hạn thanh toán cơ sở kinh doanh phải có chứng từ thanh toán qua ngân hàng. Trường hợp ủy thác xuất khẩu thì phải có chứng từ thanh toán qua ngân hàng của phía nước ngoài cho bên nhận ủy thác và bên nhận ủy thác phải thanh toán tiền hàng xuất khẩu qua</w:t>
      </w:r>
      <w:r w:rsidR="00C3074C" w:rsidRPr="005410FA">
        <w:rPr>
          <w:rFonts w:ascii="Arial" w:hAnsi="Arial" w:cs="Arial"/>
          <w:sz w:val="20"/>
          <w:szCs w:val="20"/>
        </w:rPr>
        <w:t xml:space="preserve"> ngân hàng cho bên ủy thác. Trường hợp bên nước ngoài thanh toán trực tiếp cho bên ủy thác xuất khẩu thì bên ủy thác phải có chứng từ thanh toán qua ngân hàng và việc thanh toán như trên phải được quy định trong hợp đồng.</w:t>
      </w:r>
    </w:p>
    <w:p w:rsidR="00526263" w:rsidRPr="005410FA" w:rsidRDefault="00553C41" w:rsidP="00553C41">
      <w:pPr>
        <w:pStyle w:val="Vnbnnidung0"/>
        <w:tabs>
          <w:tab w:val="left" w:pos="1482"/>
        </w:tabs>
        <w:spacing w:after="120"/>
        <w:ind w:firstLine="284"/>
        <w:rPr>
          <w:rFonts w:ascii="Arial" w:hAnsi="Arial" w:cs="Arial"/>
          <w:sz w:val="20"/>
          <w:szCs w:val="20"/>
        </w:rPr>
      </w:pPr>
      <w:bookmarkStart w:id="6" w:name="bookmark11"/>
      <w:bookmarkEnd w:id="6"/>
      <w:r>
        <w:rPr>
          <w:rFonts w:ascii="Arial" w:hAnsi="Arial" w:cs="Arial"/>
          <w:sz w:val="20"/>
          <w:szCs w:val="20"/>
          <w:lang w:val="en-US"/>
        </w:rPr>
        <w:t xml:space="preserve">b) </w:t>
      </w:r>
      <w:r w:rsidR="00C3074C" w:rsidRPr="005410FA">
        <w:rPr>
          <w:rFonts w:ascii="Arial" w:hAnsi="Arial" w:cs="Arial"/>
          <w:sz w:val="20"/>
          <w:szCs w:val="20"/>
        </w:rPr>
        <w:t>Các trường hợp thanh toán dưới đây</w:t>
      </w:r>
      <w:r w:rsidR="00C3074C" w:rsidRPr="005410FA">
        <w:rPr>
          <w:rFonts w:ascii="Arial" w:hAnsi="Arial" w:cs="Arial"/>
          <w:sz w:val="20"/>
          <w:szCs w:val="20"/>
        </w:rPr>
        <w:t xml:space="preserve"> cũng được coi là thanh toán qua ngân hàng:</w:t>
      </w:r>
    </w:p>
    <w:p w:rsidR="00526263" w:rsidRDefault="00C3074C" w:rsidP="00553C41">
      <w:pPr>
        <w:pStyle w:val="Vnbnnidung0"/>
        <w:spacing w:after="120"/>
        <w:ind w:firstLine="284"/>
        <w:rPr>
          <w:rFonts w:ascii="Arial" w:hAnsi="Arial" w:cs="Arial"/>
          <w:sz w:val="20"/>
          <w:szCs w:val="20"/>
        </w:rPr>
      </w:pPr>
      <w:r w:rsidRPr="005410FA">
        <w:rPr>
          <w:rFonts w:ascii="Arial" w:hAnsi="Arial" w:cs="Arial"/>
          <w:sz w:val="20"/>
          <w:szCs w:val="20"/>
        </w:rPr>
        <w:t>b.1) Trường hợp hàng hóa, dịch vụ xuất khẩu được thanh toán cấn trừ vào khoản tiền vay nợ nước ngoài cơ sở kinh doanh phải có đủ điều kiện, thủ tục, hồ sơ như sau:</w:t>
      </w:r>
    </w:p>
    <w:p w:rsidR="00553C41" w:rsidRPr="00553C41" w:rsidRDefault="00553C41" w:rsidP="00553C41">
      <w:pPr>
        <w:pStyle w:val="Vnbnnidung0"/>
        <w:spacing w:after="120"/>
        <w:ind w:firstLine="284"/>
        <w:rPr>
          <w:rFonts w:ascii="Arial" w:hAnsi="Arial" w:cs="Arial"/>
          <w:sz w:val="20"/>
          <w:szCs w:val="20"/>
          <w:lang w:val="en-US"/>
        </w:rPr>
      </w:pPr>
      <w:r>
        <w:rPr>
          <w:rFonts w:ascii="Arial" w:hAnsi="Arial" w:cs="Arial"/>
          <w:sz w:val="20"/>
          <w:szCs w:val="20"/>
          <w:lang w:val="en-US"/>
        </w:rPr>
        <w:t>…</w:t>
      </w:r>
    </w:p>
    <w:p w:rsidR="00526263" w:rsidRDefault="00C3074C" w:rsidP="00553C41">
      <w:pPr>
        <w:pStyle w:val="Vnbnnidung0"/>
        <w:spacing w:after="120"/>
        <w:ind w:firstLine="284"/>
        <w:rPr>
          <w:rFonts w:ascii="Arial" w:hAnsi="Arial" w:cs="Arial"/>
          <w:sz w:val="20"/>
          <w:szCs w:val="20"/>
        </w:rPr>
      </w:pPr>
      <w:r w:rsidRPr="005410FA">
        <w:rPr>
          <w:rFonts w:ascii="Arial" w:hAnsi="Arial" w:cs="Arial"/>
          <w:sz w:val="20"/>
          <w:szCs w:val="20"/>
        </w:rPr>
        <w:t xml:space="preserve">b.2) Trường hợp cơ sở kinh doanh xuất khẩu sử </w:t>
      </w:r>
      <w:r w:rsidRPr="005410FA">
        <w:rPr>
          <w:rFonts w:ascii="Arial" w:hAnsi="Arial" w:cs="Arial"/>
          <w:sz w:val="20"/>
          <w:szCs w:val="20"/>
        </w:rPr>
        <w:t>dụng tiền thanh toán hàng hóa, dịch vụ xuất khẩu để góp vốn với cơ sở nhập khẩu ở nước ngoài, cơ sở kinh doanh phải có đủ điều kiện thủ tục, hồ sơ như sau:</w:t>
      </w:r>
    </w:p>
    <w:p w:rsidR="00553C41" w:rsidRPr="00553C41" w:rsidRDefault="00553C41" w:rsidP="00553C41">
      <w:pPr>
        <w:pStyle w:val="Vnbnnidung0"/>
        <w:spacing w:after="120"/>
        <w:ind w:firstLine="284"/>
        <w:rPr>
          <w:rFonts w:ascii="Arial" w:hAnsi="Arial" w:cs="Arial"/>
          <w:sz w:val="20"/>
          <w:szCs w:val="20"/>
          <w:lang w:val="en-US"/>
        </w:rPr>
      </w:pPr>
      <w:r>
        <w:rPr>
          <w:rFonts w:ascii="Arial" w:hAnsi="Arial" w:cs="Arial"/>
          <w:sz w:val="20"/>
          <w:szCs w:val="20"/>
          <w:lang w:val="en-US"/>
        </w:rPr>
        <w:t>…</w:t>
      </w:r>
    </w:p>
    <w:p w:rsidR="00526263" w:rsidRPr="005410FA" w:rsidRDefault="00C3074C" w:rsidP="00553C41">
      <w:pPr>
        <w:pStyle w:val="Vnbnnidung0"/>
        <w:spacing w:after="120"/>
        <w:ind w:firstLine="284"/>
        <w:rPr>
          <w:rFonts w:ascii="Arial" w:hAnsi="Arial" w:cs="Arial"/>
          <w:sz w:val="20"/>
          <w:szCs w:val="20"/>
        </w:rPr>
      </w:pPr>
      <w:r w:rsidRPr="005410FA">
        <w:rPr>
          <w:rFonts w:ascii="Arial" w:hAnsi="Arial" w:cs="Arial"/>
          <w:sz w:val="20"/>
          <w:szCs w:val="20"/>
        </w:rPr>
        <w:t>b.3) Trường hợp phía nước ngoài ủy quyền cho bên thứ ba là tổ chức, cá nhân ở nước ngoài thực hiện t</w:t>
      </w:r>
      <w:r w:rsidRPr="005410FA">
        <w:rPr>
          <w:rFonts w:ascii="Arial" w:hAnsi="Arial" w:cs="Arial"/>
          <w:sz w:val="20"/>
          <w:szCs w:val="20"/>
        </w:rPr>
        <w:t>hanh toán thì việc thanh toán theo ủy quyền phải được quy định trong hợp đồng xuất khẩu (phụ lục hợp đồng hoặc văn bản điều chỉnh hợp đồng - nếu có).</w:t>
      </w:r>
    </w:p>
    <w:p w:rsidR="00526263" w:rsidRPr="005410FA" w:rsidRDefault="00C3074C" w:rsidP="00553C41">
      <w:pPr>
        <w:pStyle w:val="Vnbnnidung0"/>
        <w:spacing w:after="120"/>
        <w:ind w:firstLine="284"/>
        <w:rPr>
          <w:rFonts w:ascii="Arial" w:hAnsi="Arial" w:cs="Arial"/>
          <w:sz w:val="20"/>
          <w:szCs w:val="20"/>
        </w:rPr>
      </w:pPr>
      <w:r w:rsidRPr="005410FA">
        <w:rPr>
          <w:rFonts w:ascii="Arial" w:hAnsi="Arial" w:cs="Arial"/>
          <w:sz w:val="20"/>
          <w:szCs w:val="20"/>
        </w:rPr>
        <w:t>b.4) Trường hợp phía nước ngoài yêu cầu bên thứ 3 là tổ chức ở Việt Nam thanh toán bù trừ công nợ với phía</w:t>
      </w:r>
      <w:r w:rsidRPr="005410FA">
        <w:rPr>
          <w:rFonts w:ascii="Arial" w:hAnsi="Arial" w:cs="Arial"/>
          <w:sz w:val="20"/>
          <w:szCs w:val="20"/>
        </w:rPr>
        <w:t xml:space="preserve"> nước ngoài bằng thực hiện thanh toán qua ngân hàng số tiền phía nước ngoài phải thanh toán cho cơ sở kinh doanh xuất khẩu và việc yêu cầu thanh toán bù trừ công nợ nêu trên có quy định trong hợp đồng xuất khẩu (phụ lục hợp đồng hoặc văn bản điều chỉnh hợp</w:t>
      </w:r>
      <w:r w:rsidRPr="005410FA">
        <w:rPr>
          <w:rFonts w:ascii="Arial" w:hAnsi="Arial" w:cs="Arial"/>
          <w:sz w:val="20"/>
          <w:szCs w:val="20"/>
        </w:rPr>
        <w:t xml:space="preserve"> đồng- nếu có) và </w:t>
      </w:r>
      <w:r w:rsidRPr="005410FA">
        <w:rPr>
          <w:rFonts w:ascii="Arial" w:hAnsi="Arial" w:cs="Arial"/>
          <w:sz w:val="20"/>
          <w:szCs w:val="20"/>
        </w:rPr>
        <w:lastRenderedPageBreak/>
        <w:t>có chứng từ thanh toán là giấy báo có của ngân hàng bên xuất khẩu về số tiền đã nhận được từ tài khoản của bên thứ 3, đồng thời bên xuất khẩu phải xuất trình bản đối chiếu công nợ có xác nhận của bên nước ngoài và bên thứ 3.</w:t>
      </w:r>
    </w:p>
    <w:p w:rsidR="00526263" w:rsidRDefault="00C3074C" w:rsidP="00553C41">
      <w:pPr>
        <w:pStyle w:val="Vnbnnidung0"/>
        <w:spacing w:after="120"/>
        <w:ind w:firstLine="284"/>
        <w:rPr>
          <w:rFonts w:ascii="Arial" w:hAnsi="Arial" w:cs="Arial"/>
          <w:sz w:val="20"/>
          <w:szCs w:val="20"/>
        </w:rPr>
      </w:pPr>
      <w:r w:rsidRPr="005410FA">
        <w:rPr>
          <w:rFonts w:ascii="Arial" w:hAnsi="Arial" w:cs="Arial"/>
          <w:sz w:val="20"/>
          <w:szCs w:val="20"/>
        </w:rPr>
        <w:t>b.5) Trường h</w:t>
      </w:r>
      <w:r w:rsidRPr="005410FA">
        <w:rPr>
          <w:rFonts w:ascii="Arial" w:hAnsi="Arial" w:cs="Arial"/>
          <w:sz w:val="20"/>
          <w:szCs w:val="20"/>
        </w:rPr>
        <w:t>ợp phía nước ngoài (bên nhập khẩu) ủy quyền cho bên thứ ba là tổ chức, cá nhân ở nước ngoài thực hiện thanh toán; bên thứ ba yêu cầu tổ chức ở Việt Nam (bên thứ tư) thanh toán bù trừ công nợ với bên thứ ba bằng việc thực hiện thanh toán qua ngân hàng số ti</w:t>
      </w:r>
      <w:r w:rsidRPr="005410FA">
        <w:rPr>
          <w:rFonts w:ascii="Arial" w:hAnsi="Arial" w:cs="Arial"/>
          <w:sz w:val="20"/>
          <w:szCs w:val="20"/>
        </w:rPr>
        <w:t>ền bên nhập khẩu phải thanh toán</w:t>
      </w:r>
      <w:r w:rsidR="00553C41">
        <w:rPr>
          <w:rFonts w:ascii="Arial" w:hAnsi="Arial" w:cs="Arial"/>
          <w:sz w:val="20"/>
          <w:szCs w:val="20"/>
          <w:lang w:val="en-US"/>
        </w:rPr>
        <w:t xml:space="preserve"> </w:t>
      </w:r>
      <w:r w:rsidRPr="005410FA">
        <w:rPr>
          <w:rFonts w:ascii="Arial" w:hAnsi="Arial" w:cs="Arial"/>
          <w:sz w:val="20"/>
          <w:szCs w:val="20"/>
        </w:rPr>
        <w:t>cho cơ sở kinh doanh Việt Nam xuất khẩu thì cơ sở kinh doanh xuất khẩu phải có đủ các điều kiện, hồ sơ như sau:</w:t>
      </w:r>
    </w:p>
    <w:p w:rsidR="00553C41" w:rsidRPr="00553C41" w:rsidRDefault="00553C41" w:rsidP="00553C41">
      <w:pPr>
        <w:pStyle w:val="Vnbnnidung0"/>
        <w:spacing w:after="120"/>
        <w:ind w:firstLine="284"/>
        <w:rPr>
          <w:rFonts w:ascii="Arial" w:hAnsi="Arial" w:cs="Arial"/>
          <w:sz w:val="20"/>
          <w:szCs w:val="20"/>
          <w:lang w:val="en-US"/>
        </w:rPr>
      </w:pPr>
      <w:r>
        <w:rPr>
          <w:rFonts w:ascii="Arial" w:hAnsi="Arial" w:cs="Arial"/>
          <w:sz w:val="20"/>
          <w:szCs w:val="20"/>
          <w:lang w:val="en-US"/>
        </w:rPr>
        <w:t>…</w:t>
      </w:r>
    </w:p>
    <w:p w:rsidR="00526263" w:rsidRPr="005410FA" w:rsidRDefault="00C3074C" w:rsidP="00553C41">
      <w:pPr>
        <w:pStyle w:val="Vnbnnidung0"/>
        <w:spacing w:after="120"/>
        <w:ind w:firstLine="284"/>
        <w:rPr>
          <w:rFonts w:ascii="Arial" w:hAnsi="Arial" w:cs="Arial"/>
          <w:sz w:val="20"/>
          <w:szCs w:val="20"/>
        </w:rPr>
      </w:pPr>
      <w:r w:rsidRPr="005410FA">
        <w:rPr>
          <w:rFonts w:ascii="Arial" w:hAnsi="Arial" w:cs="Arial"/>
          <w:sz w:val="20"/>
          <w:szCs w:val="20"/>
        </w:rPr>
        <w:t>b.6) Trường hợp phía nước ngoài ủy quyền cho Văn phòng đại diện tại Việt Nam thực hiện thanh toán vào tài khoản</w:t>
      </w:r>
      <w:r w:rsidRPr="005410FA">
        <w:rPr>
          <w:rFonts w:ascii="Arial" w:hAnsi="Arial" w:cs="Arial"/>
          <w:sz w:val="20"/>
          <w:szCs w:val="20"/>
        </w:rPr>
        <w:t xml:space="preserve"> của bên xuất khẩu và việc ủy quyền thanh toán nêu trên có quy định trong hợp đồng xuất khẩu (phụ lục hợp đồng hoặc văn bản điều chỉnh hợp đồng - nếu có).</w:t>
      </w:r>
    </w:p>
    <w:p w:rsidR="00526263" w:rsidRPr="005410FA" w:rsidRDefault="00C3074C" w:rsidP="00553C41">
      <w:pPr>
        <w:pStyle w:val="Vnbnnidung0"/>
        <w:spacing w:after="120"/>
        <w:ind w:firstLine="284"/>
        <w:rPr>
          <w:rFonts w:ascii="Arial" w:hAnsi="Arial" w:cs="Arial"/>
          <w:sz w:val="20"/>
          <w:szCs w:val="20"/>
        </w:rPr>
      </w:pPr>
      <w:r w:rsidRPr="005410FA">
        <w:rPr>
          <w:rFonts w:ascii="Arial" w:hAnsi="Arial" w:cs="Arial"/>
          <w:sz w:val="20"/>
          <w:szCs w:val="20"/>
        </w:rPr>
        <w:t>b.7) Trường hợp phía nước ngoài (trừ trường hợp phía nước ngoài là cá nhân) thanh toán từ tài khoản t</w:t>
      </w:r>
      <w:r w:rsidRPr="005410FA">
        <w:rPr>
          <w:rFonts w:ascii="Arial" w:hAnsi="Arial" w:cs="Arial"/>
          <w:sz w:val="20"/>
          <w:szCs w:val="20"/>
        </w:rPr>
        <w:t xml:space="preserve">iền gửi vãng lai của phía nước ngoài mở tại các tổ chức tín dụng tại Việt Nam thì việc thanh toán này phải được quy định trong hợp đồng xuất khẩu (phụ lục hợp đồng hoặc văn bản điều chỉnh hợp đồng- nếu có). Chứng từ thanh toán là giấy báo Có của ngân hàng </w:t>
      </w:r>
      <w:r w:rsidRPr="005410FA">
        <w:rPr>
          <w:rFonts w:ascii="Arial" w:hAnsi="Arial" w:cs="Arial"/>
          <w:sz w:val="20"/>
          <w:szCs w:val="20"/>
        </w:rPr>
        <w:t>bên xuất khẩu về số tiền đã nhận được từ tài khoản vãng lai của người mua phía nước ngoài đã ký hợp đồng.</w:t>
      </w:r>
    </w:p>
    <w:p w:rsidR="00526263" w:rsidRDefault="00C3074C" w:rsidP="00553C41">
      <w:pPr>
        <w:pStyle w:val="Vnbnnidung0"/>
        <w:spacing w:after="120"/>
        <w:ind w:firstLine="284"/>
        <w:rPr>
          <w:rFonts w:ascii="Arial" w:hAnsi="Arial" w:cs="Arial"/>
          <w:sz w:val="20"/>
          <w:szCs w:val="20"/>
        </w:rPr>
      </w:pPr>
      <w:r w:rsidRPr="005410FA">
        <w:rPr>
          <w:rFonts w:ascii="Arial" w:hAnsi="Arial" w:cs="Arial"/>
          <w:sz w:val="20"/>
          <w:szCs w:val="20"/>
        </w:rPr>
        <w:t>Trường hợp xuất khẩu cho người mua phía nước ngoài là doanh nghiệp tư nhân và việc thanh toán thông qua tài khoản vãng lai của chủ doanh nghiệp tư nhâ</w:t>
      </w:r>
      <w:r w:rsidRPr="005410FA">
        <w:rPr>
          <w:rFonts w:ascii="Arial" w:hAnsi="Arial" w:cs="Arial"/>
          <w:sz w:val="20"/>
          <w:szCs w:val="20"/>
        </w:rPr>
        <w:t>n mở tại tổ chức tín dụng ở Việt Nam và được quy định trong hợp đồng xuất khẩu (phụ lục hợp đồng hoặc văn bản điều chỉnh hợp đồng-nếu có) thì được xác định là thanh toán qua ngân hàng.</w:t>
      </w:r>
    </w:p>
    <w:p w:rsidR="005410FA" w:rsidRPr="005410FA" w:rsidRDefault="005410FA" w:rsidP="00553C41">
      <w:pPr>
        <w:pStyle w:val="Vnbnnidung0"/>
        <w:spacing w:after="120"/>
        <w:ind w:firstLine="284"/>
        <w:rPr>
          <w:rFonts w:ascii="Arial" w:hAnsi="Arial" w:cs="Arial"/>
          <w:sz w:val="20"/>
          <w:szCs w:val="20"/>
          <w:lang w:val="en-US"/>
        </w:rPr>
      </w:pPr>
      <w:r>
        <w:rPr>
          <w:rFonts w:ascii="Arial" w:hAnsi="Arial" w:cs="Arial"/>
          <w:sz w:val="20"/>
          <w:szCs w:val="20"/>
          <w:lang w:val="en-US"/>
        </w:rPr>
        <w:t>…”</w:t>
      </w:r>
    </w:p>
    <w:p w:rsidR="00526263" w:rsidRPr="005410FA" w:rsidRDefault="00C3074C" w:rsidP="00553C41">
      <w:pPr>
        <w:pStyle w:val="Vnbnnidung0"/>
        <w:spacing w:after="120"/>
        <w:ind w:firstLine="284"/>
        <w:rPr>
          <w:rFonts w:ascii="Arial" w:hAnsi="Arial" w:cs="Arial"/>
          <w:sz w:val="20"/>
          <w:szCs w:val="20"/>
        </w:rPr>
      </w:pPr>
      <w:r w:rsidRPr="005410FA">
        <w:rPr>
          <w:rFonts w:ascii="Arial" w:hAnsi="Arial" w:cs="Arial"/>
          <w:i w:val="0"/>
          <w:iCs w:val="0"/>
          <w:sz w:val="20"/>
          <w:szCs w:val="20"/>
        </w:rPr>
        <w:t>Căn cứ các quy định nêu trên và nội dung trình bày của Công ty TNHH MTV</w:t>
      </w:r>
      <w:r w:rsidRPr="005410FA">
        <w:rPr>
          <w:rFonts w:ascii="Arial" w:hAnsi="Arial" w:cs="Arial"/>
          <w:i w:val="0"/>
          <w:iCs w:val="0"/>
          <w:sz w:val="20"/>
          <w:szCs w:val="20"/>
        </w:rPr>
        <w:t xml:space="preserve"> The Fruit Republic Cần Thơ tại văn bản số TFR241218-001 nêu trên thì:</w:t>
      </w:r>
    </w:p>
    <w:p w:rsidR="00526263" w:rsidRPr="005410FA" w:rsidRDefault="00C3074C" w:rsidP="00553C41">
      <w:pPr>
        <w:pStyle w:val="Vnbnnidung0"/>
        <w:spacing w:after="120"/>
        <w:ind w:firstLine="284"/>
        <w:rPr>
          <w:rFonts w:ascii="Arial" w:hAnsi="Arial" w:cs="Arial"/>
          <w:sz w:val="20"/>
          <w:szCs w:val="20"/>
        </w:rPr>
      </w:pPr>
      <w:r w:rsidRPr="005410FA">
        <w:rPr>
          <w:rFonts w:ascii="Arial" w:hAnsi="Arial" w:cs="Arial"/>
          <w:i w:val="0"/>
          <w:iCs w:val="0"/>
          <w:sz w:val="20"/>
          <w:szCs w:val="20"/>
        </w:rPr>
        <w:t>Trường hợp Công ty TFR Cần Thơ xuất khẩu hàng hóa và bên công ty nhập khẩu The Fruit Republic B.V sử dụng hình thức thanh toán bù trừ công nợ giữa ba bên TFR Cần Thơ - TFR Trading Limit</w:t>
      </w:r>
      <w:r w:rsidRPr="005410FA">
        <w:rPr>
          <w:rFonts w:ascii="Arial" w:hAnsi="Arial" w:cs="Arial"/>
          <w:i w:val="0"/>
          <w:iCs w:val="0"/>
          <w:sz w:val="20"/>
          <w:szCs w:val="20"/>
        </w:rPr>
        <w:t xml:space="preserve">ed - The Fruit Republic B.V thì hình thức thanh toán này không thuộc các trường hợp thanh toán qua ngân hàng theo quy định tại Điều 16 Thông tư số </w:t>
      </w:r>
      <w:hyperlink r:id="rId9" w:history="1">
        <w:r w:rsidRPr="005410FA">
          <w:rPr>
            <w:rFonts w:ascii="Arial" w:hAnsi="Arial" w:cs="Arial"/>
            <w:i w:val="0"/>
            <w:iCs w:val="0"/>
            <w:sz w:val="20"/>
            <w:szCs w:val="20"/>
          </w:rPr>
          <w:t>219/2013/TT-BTC</w:t>
        </w:r>
      </w:hyperlink>
      <w:r w:rsidRPr="005410FA">
        <w:rPr>
          <w:rFonts w:ascii="Arial" w:hAnsi="Arial" w:cs="Arial"/>
          <w:i w:val="0"/>
          <w:iCs w:val="0"/>
          <w:sz w:val="20"/>
          <w:szCs w:val="20"/>
        </w:rPr>
        <w:t xml:space="preserve"> của Bộ Tài chính. Do đó công ty không đủ điều kiện hoàn thuế GTGT đối với trường hợp xuất khẩu nêu trên.</w:t>
      </w:r>
    </w:p>
    <w:p w:rsidR="00526263" w:rsidRPr="005410FA" w:rsidRDefault="00C3074C" w:rsidP="00DB07B9">
      <w:pPr>
        <w:pStyle w:val="Vnbnnidung0"/>
        <w:spacing w:after="120"/>
        <w:ind w:firstLine="284"/>
        <w:rPr>
          <w:rFonts w:ascii="Arial" w:hAnsi="Arial" w:cs="Arial"/>
          <w:sz w:val="20"/>
          <w:szCs w:val="20"/>
        </w:rPr>
      </w:pPr>
      <w:r w:rsidRPr="005410FA">
        <w:rPr>
          <w:rFonts w:ascii="Arial" w:hAnsi="Arial" w:cs="Arial"/>
          <w:i w:val="0"/>
          <w:iCs w:val="0"/>
          <w:sz w:val="20"/>
          <w:szCs w:val="20"/>
        </w:rPr>
        <w:t>Cục Thuế TP. Cần Thơ đề nghị Công ty TNHH MTV The Fruit Republic Cần Thơ tham khảo các nội dung nêu trên và thực hiện theo đúng các quy định tại</w:t>
      </w:r>
      <w:r w:rsidR="005410FA">
        <w:rPr>
          <w:rFonts w:ascii="Arial" w:hAnsi="Arial" w:cs="Arial"/>
          <w:i w:val="0"/>
          <w:iCs w:val="0"/>
          <w:sz w:val="20"/>
          <w:szCs w:val="20"/>
          <w:lang w:val="en-US"/>
        </w:rPr>
        <w:t xml:space="preserve"> các văn bản quy phạm pháp luật hiện hành./.</w:t>
      </w:r>
      <w:bookmarkStart w:id="7" w:name="_GoBack"/>
      <w:bookmarkEnd w:id="7"/>
    </w:p>
    <w:p w:rsidR="00526263" w:rsidRPr="005410FA" w:rsidRDefault="00526263">
      <w:pPr>
        <w:spacing w:line="1" w:lineRule="exact"/>
        <w:rPr>
          <w:rFonts w:ascii="Arial" w:hAnsi="Arial" w:cs="Arial"/>
          <w:sz w:val="20"/>
          <w:szCs w:val="20"/>
        </w:rPr>
        <w:sectPr w:rsidR="00526263" w:rsidRPr="005410FA">
          <w:headerReference w:type="default" r:id="rId10"/>
          <w:headerReference w:type="first" r:id="rId11"/>
          <w:type w:val="continuous"/>
          <w:pgSz w:w="11900" w:h="16840"/>
          <w:pgMar w:top="1249" w:right="0" w:bottom="1249" w:left="0" w:header="0" w:footer="3" w:gutter="0"/>
          <w:cols w:space="720"/>
          <w:noEndnote/>
          <w:docGrid w:linePitch="360"/>
        </w:sectPr>
      </w:pP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5410FA" w:rsidRPr="001443C0" w:rsidTr="00987129">
        <w:trPr>
          <w:trHeight w:val="2005"/>
        </w:trPr>
        <w:tc>
          <w:tcPr>
            <w:tcW w:w="5843" w:type="dxa"/>
            <w:shd w:val="clear" w:color="auto" w:fill="auto"/>
            <w:hideMark/>
          </w:tcPr>
          <w:p w:rsidR="005410FA" w:rsidRPr="00BA1E8C" w:rsidRDefault="005410FA" w:rsidP="00987129">
            <w:pPr>
              <w:pStyle w:val="Vnbnnidung0"/>
              <w:ind w:firstLine="0"/>
              <w:rPr>
                <w:rFonts w:ascii="Arial" w:hAnsi="Arial" w:cs="Arial"/>
                <w:b/>
                <w:sz w:val="20"/>
                <w:szCs w:val="20"/>
              </w:rPr>
            </w:pPr>
            <w:r>
              <w:rPr>
                <w:rFonts w:ascii="Arial" w:hAnsi="Arial" w:cs="Arial"/>
                <w:b/>
                <w:i w:val="0"/>
                <w:sz w:val="20"/>
                <w:szCs w:val="20"/>
              </w:rPr>
              <w:lastRenderedPageBreak/>
              <w:t>Nơi nhận</w:t>
            </w:r>
          </w:p>
          <w:p w:rsidR="005410FA" w:rsidRPr="005410FA" w:rsidRDefault="005410FA" w:rsidP="005410FA">
            <w:pPr>
              <w:pStyle w:val="Vnbnnidung20"/>
              <w:tabs>
                <w:tab w:val="left" w:pos="115"/>
              </w:tabs>
              <w:spacing w:after="0"/>
              <w:ind w:left="0" w:firstLine="0"/>
              <w:rPr>
                <w:rFonts w:ascii="Arial" w:hAnsi="Arial" w:cs="Arial"/>
                <w:i w:val="0"/>
                <w:sz w:val="20"/>
                <w:szCs w:val="20"/>
              </w:rPr>
            </w:pPr>
            <w:bookmarkStart w:id="8" w:name="bookmark0"/>
            <w:bookmarkEnd w:id="8"/>
            <w:r>
              <w:rPr>
                <w:rFonts w:ascii="Arial" w:hAnsi="Arial" w:cs="Arial"/>
                <w:i w:val="0"/>
                <w:sz w:val="20"/>
                <w:szCs w:val="20"/>
                <w:lang w:val="en-US"/>
              </w:rPr>
              <w:t xml:space="preserve">- </w:t>
            </w:r>
            <w:r w:rsidRPr="005410FA">
              <w:rPr>
                <w:rFonts w:ascii="Arial" w:hAnsi="Arial" w:cs="Arial"/>
                <w:i w:val="0"/>
                <w:sz w:val="20"/>
                <w:szCs w:val="20"/>
              </w:rPr>
              <w:t>Như trên;</w:t>
            </w:r>
          </w:p>
          <w:p w:rsidR="005410FA" w:rsidRPr="005410FA" w:rsidRDefault="005410FA" w:rsidP="005410FA">
            <w:pPr>
              <w:pStyle w:val="Vnbnnidung20"/>
              <w:tabs>
                <w:tab w:val="left" w:pos="125"/>
              </w:tabs>
              <w:spacing w:after="0"/>
              <w:ind w:left="0" w:firstLine="0"/>
              <w:rPr>
                <w:rFonts w:ascii="Arial" w:hAnsi="Arial" w:cs="Arial"/>
                <w:i w:val="0"/>
                <w:sz w:val="20"/>
                <w:szCs w:val="20"/>
                <w:lang w:val="en-US"/>
              </w:rPr>
            </w:pPr>
            <w:bookmarkStart w:id="9" w:name="bookmark1"/>
            <w:bookmarkStart w:id="10" w:name="bookmark2"/>
            <w:bookmarkEnd w:id="9"/>
            <w:bookmarkEnd w:id="10"/>
            <w:r>
              <w:rPr>
                <w:rFonts w:ascii="Arial" w:hAnsi="Arial" w:cs="Arial"/>
                <w:i w:val="0"/>
                <w:sz w:val="20"/>
                <w:szCs w:val="20"/>
                <w:lang w:val="en-US"/>
              </w:rPr>
              <w:t xml:space="preserve">- </w:t>
            </w:r>
            <w:r w:rsidRPr="005410FA">
              <w:rPr>
                <w:rFonts w:ascii="Arial" w:hAnsi="Arial" w:cs="Arial"/>
                <w:i w:val="0"/>
                <w:sz w:val="20"/>
                <w:szCs w:val="20"/>
              </w:rPr>
              <w:t>Phòng NVDTPC</w:t>
            </w:r>
            <w:r>
              <w:rPr>
                <w:rFonts w:ascii="Arial" w:hAnsi="Arial" w:cs="Arial"/>
                <w:i w:val="0"/>
                <w:sz w:val="20"/>
                <w:szCs w:val="20"/>
                <w:lang w:val="en-US"/>
              </w:rPr>
              <w:t xml:space="preserve"> (để rà soát)</w:t>
            </w:r>
          </w:p>
          <w:p w:rsidR="005410FA" w:rsidRPr="005410FA" w:rsidRDefault="005410FA" w:rsidP="005410FA">
            <w:pPr>
              <w:pStyle w:val="Vnbnnidung20"/>
              <w:tabs>
                <w:tab w:val="left" w:pos="125"/>
              </w:tabs>
              <w:spacing w:after="0"/>
              <w:ind w:left="0" w:firstLine="0"/>
              <w:rPr>
                <w:rFonts w:ascii="Arial" w:hAnsi="Arial" w:cs="Arial"/>
                <w:i w:val="0"/>
                <w:sz w:val="20"/>
                <w:szCs w:val="20"/>
              </w:rPr>
            </w:pPr>
            <w:r>
              <w:rPr>
                <w:rFonts w:ascii="Arial" w:hAnsi="Arial" w:cs="Arial"/>
                <w:i w:val="0"/>
                <w:sz w:val="20"/>
                <w:szCs w:val="20"/>
                <w:lang w:val="en-US"/>
              </w:rPr>
              <w:t xml:space="preserve">- Phòng KKKTT, </w:t>
            </w:r>
            <w:r w:rsidRPr="005410FA">
              <w:rPr>
                <w:rFonts w:ascii="Arial" w:hAnsi="Arial" w:cs="Arial"/>
                <w:i w:val="0"/>
                <w:sz w:val="20"/>
                <w:szCs w:val="20"/>
              </w:rPr>
              <w:t>TTKT1,</w:t>
            </w:r>
            <w:r>
              <w:rPr>
                <w:rFonts w:ascii="Arial" w:hAnsi="Arial" w:cs="Arial"/>
                <w:i w:val="0"/>
                <w:sz w:val="20"/>
                <w:szCs w:val="20"/>
                <w:lang w:val="en-US"/>
              </w:rPr>
              <w:t xml:space="preserve"> 2</w:t>
            </w:r>
            <w:r w:rsidRPr="005410FA">
              <w:rPr>
                <w:rFonts w:ascii="Arial" w:hAnsi="Arial" w:cs="Arial"/>
                <w:i w:val="0"/>
                <w:sz w:val="20"/>
                <w:szCs w:val="20"/>
              </w:rPr>
              <w:t>;</w:t>
            </w:r>
          </w:p>
          <w:p w:rsidR="005410FA" w:rsidRPr="005410FA" w:rsidRDefault="005410FA" w:rsidP="005410FA">
            <w:pPr>
              <w:pStyle w:val="Vnbnnidung20"/>
              <w:tabs>
                <w:tab w:val="left" w:pos="125"/>
              </w:tabs>
              <w:spacing w:after="0"/>
              <w:ind w:left="0" w:firstLine="0"/>
              <w:rPr>
                <w:rFonts w:ascii="Arial" w:hAnsi="Arial" w:cs="Arial"/>
                <w:i w:val="0"/>
                <w:sz w:val="20"/>
                <w:szCs w:val="20"/>
              </w:rPr>
            </w:pPr>
            <w:r>
              <w:rPr>
                <w:rFonts w:ascii="Arial" w:hAnsi="Arial" w:cs="Arial"/>
                <w:i w:val="0"/>
                <w:sz w:val="20"/>
                <w:szCs w:val="20"/>
                <w:lang w:val="en-US"/>
              </w:rPr>
              <w:t xml:space="preserve">- </w:t>
            </w:r>
            <w:r w:rsidRPr="005410FA">
              <w:rPr>
                <w:rFonts w:ascii="Arial" w:hAnsi="Arial" w:cs="Arial"/>
                <w:i w:val="0"/>
                <w:sz w:val="20"/>
                <w:szCs w:val="20"/>
              </w:rPr>
              <w:t>Website</w:t>
            </w:r>
            <w:r>
              <w:rPr>
                <w:rFonts w:ascii="Arial" w:hAnsi="Arial" w:cs="Arial"/>
                <w:i w:val="0"/>
                <w:sz w:val="20"/>
                <w:szCs w:val="20"/>
                <w:lang w:val="en-US"/>
              </w:rPr>
              <w:t xml:space="preserve"> Cục Thuế</w:t>
            </w:r>
            <w:r w:rsidRPr="005410FA">
              <w:rPr>
                <w:rFonts w:ascii="Arial" w:hAnsi="Arial" w:cs="Arial"/>
                <w:i w:val="0"/>
                <w:sz w:val="20"/>
                <w:szCs w:val="20"/>
              </w:rPr>
              <w:t>;</w:t>
            </w:r>
          </w:p>
          <w:p w:rsidR="005410FA" w:rsidRPr="00816A5B" w:rsidRDefault="005410FA" w:rsidP="005410FA">
            <w:pPr>
              <w:pStyle w:val="Vnbnnidung20"/>
              <w:tabs>
                <w:tab w:val="left" w:pos="125"/>
              </w:tabs>
              <w:spacing w:after="0"/>
              <w:ind w:left="0" w:firstLine="0"/>
              <w:rPr>
                <w:rFonts w:ascii="Arial" w:hAnsi="Arial" w:cs="Arial"/>
                <w:sz w:val="20"/>
                <w:szCs w:val="20"/>
              </w:rPr>
            </w:pPr>
            <w:bookmarkStart w:id="11" w:name="bookmark3"/>
            <w:bookmarkEnd w:id="11"/>
            <w:r>
              <w:rPr>
                <w:rFonts w:ascii="Arial" w:hAnsi="Arial" w:cs="Arial"/>
                <w:i w:val="0"/>
                <w:sz w:val="20"/>
                <w:szCs w:val="20"/>
                <w:lang w:val="en-US"/>
              </w:rPr>
              <w:t xml:space="preserve">- </w:t>
            </w:r>
            <w:r w:rsidRPr="005410FA">
              <w:rPr>
                <w:rFonts w:ascii="Arial" w:hAnsi="Arial" w:cs="Arial"/>
                <w:i w:val="0"/>
                <w:sz w:val="20"/>
                <w:szCs w:val="20"/>
              </w:rPr>
              <w:t>Lưu: VT, TTHT.</w:t>
            </w:r>
          </w:p>
        </w:tc>
        <w:tc>
          <w:tcPr>
            <w:tcW w:w="4140" w:type="dxa"/>
            <w:shd w:val="clear" w:color="auto" w:fill="auto"/>
          </w:tcPr>
          <w:p w:rsidR="005410FA" w:rsidRPr="0054008A" w:rsidRDefault="005410FA" w:rsidP="00987129">
            <w:pPr>
              <w:pStyle w:val="Vnbnnidung0"/>
              <w:tabs>
                <w:tab w:val="left" w:pos="4030"/>
                <w:tab w:val="left" w:leader="dot" w:pos="4198"/>
              </w:tabs>
              <w:ind w:firstLine="0"/>
              <w:jc w:val="center"/>
              <w:rPr>
                <w:rFonts w:ascii="Arial" w:hAnsi="Arial" w:cs="Arial"/>
                <w:b/>
                <w:i w:val="0"/>
                <w:sz w:val="20"/>
                <w:szCs w:val="20"/>
              </w:rPr>
            </w:pPr>
            <w:r w:rsidRPr="0054008A">
              <w:rPr>
                <w:rFonts w:ascii="Arial" w:hAnsi="Arial" w:cs="Arial"/>
                <w:b/>
                <w:i w:val="0"/>
                <w:sz w:val="20"/>
                <w:szCs w:val="20"/>
                <w:lang w:val="en-US"/>
              </w:rPr>
              <w:t xml:space="preserve">KT. </w:t>
            </w:r>
            <w:r w:rsidRPr="0054008A">
              <w:rPr>
                <w:rFonts w:ascii="Arial" w:hAnsi="Arial" w:cs="Arial"/>
                <w:b/>
                <w:i w:val="0"/>
                <w:sz w:val="20"/>
                <w:szCs w:val="20"/>
              </w:rPr>
              <w:t>CỤC TRƯỞNG</w:t>
            </w:r>
          </w:p>
          <w:p w:rsidR="005410FA" w:rsidRPr="0054008A" w:rsidRDefault="005410FA" w:rsidP="00987129">
            <w:pPr>
              <w:pStyle w:val="Vnbnnidung0"/>
              <w:tabs>
                <w:tab w:val="left" w:pos="4030"/>
                <w:tab w:val="left" w:leader="dot" w:pos="4198"/>
              </w:tabs>
              <w:ind w:firstLine="0"/>
              <w:jc w:val="center"/>
              <w:rPr>
                <w:rFonts w:ascii="Arial" w:hAnsi="Arial" w:cs="Arial"/>
                <w:b/>
                <w:i w:val="0"/>
                <w:sz w:val="20"/>
                <w:szCs w:val="20"/>
                <w:lang w:val="en-US"/>
              </w:rPr>
            </w:pPr>
            <w:r w:rsidRPr="0054008A">
              <w:rPr>
                <w:rFonts w:ascii="Arial" w:hAnsi="Arial" w:cs="Arial"/>
                <w:b/>
                <w:i w:val="0"/>
                <w:sz w:val="20"/>
                <w:szCs w:val="20"/>
                <w:lang w:val="en-US"/>
              </w:rPr>
              <w:t>PHÓ CỤC TRƯỞNG</w:t>
            </w:r>
          </w:p>
          <w:p w:rsidR="005410FA" w:rsidRPr="0054008A" w:rsidRDefault="005410FA" w:rsidP="00987129">
            <w:pPr>
              <w:pStyle w:val="Vnbnnidung0"/>
              <w:tabs>
                <w:tab w:val="left" w:pos="4030"/>
                <w:tab w:val="left" w:leader="dot" w:pos="4198"/>
              </w:tabs>
              <w:ind w:firstLine="0"/>
              <w:jc w:val="center"/>
              <w:rPr>
                <w:rFonts w:ascii="Arial" w:hAnsi="Arial" w:cs="Arial"/>
                <w:b/>
                <w:i w:val="0"/>
                <w:sz w:val="20"/>
                <w:szCs w:val="20"/>
                <w:lang w:val="en-US"/>
              </w:rPr>
            </w:pPr>
          </w:p>
          <w:p w:rsidR="005410FA" w:rsidRPr="0054008A" w:rsidRDefault="005410FA" w:rsidP="00987129">
            <w:pPr>
              <w:pStyle w:val="Vnbnnidung0"/>
              <w:tabs>
                <w:tab w:val="left" w:pos="4030"/>
                <w:tab w:val="left" w:leader="dot" w:pos="4198"/>
              </w:tabs>
              <w:ind w:firstLine="0"/>
              <w:jc w:val="center"/>
              <w:rPr>
                <w:rFonts w:ascii="Arial" w:hAnsi="Arial" w:cs="Arial"/>
                <w:b/>
                <w:i w:val="0"/>
                <w:sz w:val="20"/>
                <w:szCs w:val="20"/>
                <w:lang w:val="en-US"/>
              </w:rPr>
            </w:pPr>
          </w:p>
          <w:p w:rsidR="005410FA" w:rsidRPr="0054008A" w:rsidRDefault="005410FA" w:rsidP="00987129">
            <w:pPr>
              <w:pStyle w:val="Vnbnnidung0"/>
              <w:tabs>
                <w:tab w:val="left" w:pos="4030"/>
                <w:tab w:val="left" w:leader="dot" w:pos="4198"/>
              </w:tabs>
              <w:ind w:firstLine="0"/>
              <w:jc w:val="center"/>
              <w:rPr>
                <w:rFonts w:ascii="Arial" w:hAnsi="Arial" w:cs="Arial"/>
                <w:b/>
                <w:i w:val="0"/>
                <w:sz w:val="20"/>
                <w:szCs w:val="20"/>
                <w:lang w:val="en-US"/>
              </w:rPr>
            </w:pPr>
          </w:p>
          <w:p w:rsidR="005410FA" w:rsidRPr="005410FA" w:rsidRDefault="005410FA" w:rsidP="00987129">
            <w:pPr>
              <w:pStyle w:val="Vnbnnidung0"/>
              <w:tabs>
                <w:tab w:val="left" w:pos="4030"/>
                <w:tab w:val="left" w:leader="dot" w:pos="4198"/>
              </w:tabs>
              <w:ind w:firstLine="0"/>
              <w:jc w:val="center"/>
              <w:rPr>
                <w:rFonts w:ascii="Arial" w:hAnsi="Arial" w:cs="Arial"/>
                <w:b/>
                <w:i w:val="0"/>
                <w:sz w:val="20"/>
                <w:szCs w:val="20"/>
                <w:lang w:val="en-US"/>
              </w:rPr>
            </w:pPr>
            <w:r>
              <w:rPr>
                <w:rFonts w:ascii="Arial" w:hAnsi="Arial" w:cs="Arial"/>
                <w:b/>
                <w:i w:val="0"/>
                <w:sz w:val="20"/>
                <w:szCs w:val="20"/>
                <w:lang w:val="en-US"/>
              </w:rPr>
              <w:t>Huỳnh Tấn Phát</w:t>
            </w:r>
          </w:p>
        </w:tc>
      </w:tr>
    </w:tbl>
    <w:p w:rsidR="00526263" w:rsidRPr="005410FA" w:rsidRDefault="00526263" w:rsidP="005410FA">
      <w:pPr>
        <w:pStyle w:val="Vnbnnidung0"/>
        <w:spacing w:after="0"/>
        <w:ind w:firstLine="0"/>
        <w:rPr>
          <w:rFonts w:ascii="Arial" w:hAnsi="Arial" w:cs="Arial"/>
          <w:i w:val="0"/>
          <w:sz w:val="20"/>
          <w:szCs w:val="20"/>
        </w:rPr>
      </w:pPr>
    </w:p>
    <w:sectPr w:rsidR="00526263" w:rsidRPr="005410FA">
      <w:type w:val="continuous"/>
      <w:pgSz w:w="11900" w:h="16840"/>
      <w:pgMar w:top="1249" w:right="1086" w:bottom="1249" w:left="16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74C" w:rsidRDefault="00C3074C">
      <w:r>
        <w:separator/>
      </w:r>
    </w:p>
  </w:endnote>
  <w:endnote w:type="continuationSeparator" w:id="0">
    <w:p w:rsidR="00C3074C" w:rsidRDefault="00C3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74C" w:rsidRDefault="00C3074C"/>
  </w:footnote>
  <w:footnote w:type="continuationSeparator" w:id="0">
    <w:p w:rsidR="00C3074C" w:rsidRDefault="00C3074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263" w:rsidRDefault="00C3074C">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7C4C0744" wp14:editId="0BBFA5A8">
              <wp:simplePos x="0" y="0"/>
              <wp:positionH relativeFrom="page">
                <wp:posOffset>3924935</wp:posOffset>
              </wp:positionH>
              <wp:positionV relativeFrom="page">
                <wp:posOffset>537845</wp:posOffset>
              </wp:positionV>
              <wp:extent cx="6731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526263" w:rsidRDefault="00C3074C">
                          <w:pPr>
                            <w:pStyle w:val="utranghocchntrang20"/>
                            <w:rPr>
                              <w:sz w:val="24"/>
                              <w:szCs w:val="24"/>
                            </w:rPr>
                          </w:pPr>
                          <w:r>
                            <w:fldChar w:fldCharType="begin"/>
                          </w:r>
                          <w:r>
                            <w:instrText xml:space="preserve"> P</w:instrText>
                          </w:r>
                          <w:r>
                            <w:instrText xml:space="preserve">AGE \* MERGEFORMAT </w:instrText>
                          </w:r>
                          <w:r>
                            <w:fldChar w:fldCharType="separate"/>
                          </w:r>
                          <w:r w:rsidR="00DB07B9" w:rsidRPr="00DB07B9">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w14:anchorId="7C4C0744" id="_x0000_t202" coordsize="21600,21600" o:spt="202" path="m,l,21600r21600,l21600,xe">
              <v:stroke joinstyle="miter"/>
              <v:path gradientshapeok="t" o:connecttype="rect"/>
            </v:shapetype>
            <v:shape id="Shape 3" o:spid="_x0000_s1026" type="#_x0000_t202" style="position:absolute;margin-left:309.05pt;margin-top:42.35pt;width:5.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" filled="f" stroked="f">
              <v:textbox style="mso-fit-shape-to-text:t" inset="0,0,0,0">
                <w:txbxContent>
                  <w:p w:rsidR="00526263" w:rsidRDefault="00C3074C">
                    <w:pPr>
                      <w:pStyle w:val="utranghocchntrang20"/>
                      <w:rPr>
                        <w:sz w:val="24"/>
                        <w:szCs w:val="24"/>
                      </w:rPr>
                    </w:pPr>
                    <w:r>
                      <w:fldChar w:fldCharType="begin"/>
                    </w:r>
                    <w:r>
                      <w:instrText xml:space="preserve"> P</w:instrText>
                    </w:r>
                    <w:r>
                      <w:instrText xml:space="preserve">AGE \* MERGEFORMAT </w:instrText>
                    </w:r>
                    <w:r>
                      <w:fldChar w:fldCharType="separate"/>
                    </w:r>
                    <w:r w:rsidR="00DB07B9" w:rsidRPr="00DB07B9">
                      <w:rPr>
                        <w:noProof/>
                        <w:sz w:val="24"/>
                        <w:szCs w:val="24"/>
                      </w:rPr>
                      <w:t>1</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263" w:rsidRDefault="00526263">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06A9"/>
    <w:multiLevelType w:val="multilevel"/>
    <w:tmpl w:val="6D3C25F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84B2D"/>
    <w:multiLevelType w:val="multilevel"/>
    <w:tmpl w:val="A5D69AB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582050"/>
    <w:multiLevelType w:val="multilevel"/>
    <w:tmpl w:val="9F305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782AC3"/>
    <w:multiLevelType w:val="multilevel"/>
    <w:tmpl w:val="474ED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2E4C1F"/>
    <w:multiLevelType w:val="multilevel"/>
    <w:tmpl w:val="0B3ECAD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63"/>
    <w:rsid w:val="00081E8B"/>
    <w:rsid w:val="00526263"/>
    <w:rsid w:val="005410FA"/>
    <w:rsid w:val="00553C41"/>
    <w:rsid w:val="00C3074C"/>
    <w:rsid w:val="00CD693A"/>
    <w:rsid w:val="00DB0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6BED"/>
  <w15:docId w15:val="{9FD02C8F-CAA5-4822-8C3A-B9CB502D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Vnbnnidung4">
    <w:name w:val="Văn bản nội dung (4)_"/>
    <w:basedOn w:val="DefaultParagraphFont"/>
    <w:link w:val="Vnbnnidung40"/>
    <w:rPr>
      <w:rFonts w:ascii="Arial" w:eastAsia="Arial" w:hAnsi="Arial" w:cs="Arial"/>
      <w:b/>
      <w:bCs/>
      <w:i w:val="0"/>
      <w:iCs w:val="0"/>
      <w:smallCaps w:val="0"/>
      <w:strike w:val="0"/>
      <w:color w:val="D0405B"/>
      <w:sz w:val="18"/>
      <w:szCs w:val="1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30">
    <w:name w:val="Văn bản nội dung (3)"/>
    <w:basedOn w:val="Normal"/>
    <w:link w:val="Vnbnnidung3"/>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after="80"/>
      <w:ind w:firstLine="400"/>
    </w:pPr>
    <w:rPr>
      <w:rFonts w:ascii="Times New Roman" w:eastAsia="Times New Roman" w:hAnsi="Times New Roman" w:cs="Times New Roman"/>
      <w:i/>
      <w:iCs/>
      <w:sz w:val="28"/>
      <w:szCs w:val="28"/>
    </w:rPr>
  </w:style>
  <w:style w:type="paragraph" w:customStyle="1" w:styleId="Vnbnnidung40">
    <w:name w:val="Văn bản nội dung (4)"/>
    <w:basedOn w:val="Normal"/>
    <w:link w:val="Vnbnnidung4"/>
    <w:pPr>
      <w:spacing w:line="322" w:lineRule="auto"/>
      <w:jc w:val="center"/>
    </w:pPr>
    <w:rPr>
      <w:rFonts w:ascii="Arial" w:eastAsia="Arial" w:hAnsi="Arial" w:cs="Arial"/>
      <w:b/>
      <w:bCs/>
      <w:color w:val="D0405B"/>
      <w:sz w:val="18"/>
      <w:szCs w:val="18"/>
    </w:rPr>
  </w:style>
  <w:style w:type="paragraph" w:customStyle="1" w:styleId="Vnbnnidung20">
    <w:name w:val="Văn bản nội dung (2)"/>
    <w:basedOn w:val="Normal"/>
    <w:link w:val="Vnbnnidung2"/>
    <w:pPr>
      <w:spacing w:after="80"/>
      <w:ind w:left="440" w:firstLine="720"/>
    </w:pPr>
    <w:rPr>
      <w:rFonts w:ascii="Times New Roman" w:eastAsia="Times New Roman" w:hAnsi="Times New Roman" w:cs="Times New Roman"/>
      <w:i/>
      <w:i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table" w:styleId="TableGrid">
    <w:name w:val="Table Grid"/>
    <w:basedOn w:val="TableNormal"/>
    <w:uiPriority w:val="39"/>
    <w:rsid w:val="005410F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Thong-tu-26-2015-TT-BTC-huong-dan-12-2015-ND-CP-thue-gia-tri-gia-tang-sua-doi-39-2014-TT-BTC-267174.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thue-phi-le-phi/thong-tu-119-2014-tt-btc-sua-doi-cac-thong-tu-de-cai-cach-don-gian-thu-tuc-hanh-chinh-ve-thue-246608.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thue-phi-le-phi/thong-tu-219-2013-tt-btc-huong-dan-luat-thue-gia-tri-gia-tang-va-nghi-dinh-209-2013-nd-cp-2207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BỘ TÀI CHÍNH</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subject/>
  <dc:creator>dqhoa</dc:creator>
  <cp:keywords/>
  <cp:lastModifiedBy>Admin</cp:lastModifiedBy>
  <cp:revision>5</cp:revision>
  <dcterms:created xsi:type="dcterms:W3CDTF">2024-12-31T09:05:00Z</dcterms:created>
  <dcterms:modified xsi:type="dcterms:W3CDTF">2024-12-31T09:20:00Z</dcterms:modified>
</cp:coreProperties>
</file>